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spacing w:after="480"/>
        <w:jc w:val="center"/>
      </w:pPr>
      <w:r>
        <w:rPr>
          <w:rFonts w:ascii="Arial" w:hAnsi="Arial"/>
          <w:b/>
          <w:color w:val="1B365D"/>
          <w:sz w:val="32"/>
        </w:rPr>
        <w:t>INGENIERÍA EN TECNOLOGÍAS DE LA</w:t>
        <w:br/>
        <w:t>INFORMACIÓN Y COMUNICACIONES</w:t>
      </w:r>
    </w:p>
    <w:p/>
    <w:p/>
    <w:p>
      <w:pPr>
        <w:spacing w:after="480"/>
        <w:jc w:val="center"/>
      </w:pPr>
      <w:r>
        <w:rPr>
          <w:rFonts w:ascii="Arial" w:hAnsi="Arial"/>
          <w:b/>
          <w:sz w:val="24"/>
        </w:rPr>
        <w:t>CLAVE: ITIE-CCD-2024-01</w:t>
      </w:r>
    </w:p>
    <w:p/>
    <w:p/>
    <w:p>
      <w:pPr>
        <w:spacing w:after="240"/>
        <w:jc w:val="center"/>
      </w:pPr>
      <w:r>
        <w:rPr>
          <w:rFonts w:ascii="Arial" w:hAnsi="Arial"/>
          <w:b/>
          <w:sz w:val="24"/>
        </w:rPr>
        <w:t>NOMBRE DE LA ESPECIALIDAD:</w:t>
      </w:r>
    </w:p>
    <w:p>
      <w:pPr>
        <w:spacing w:after="960"/>
        <w:jc w:val="center"/>
      </w:pPr>
      <w:r>
        <w:rPr>
          <w:rFonts w:ascii="Arial" w:hAnsi="Arial"/>
          <w:b/>
          <w:color w:val="1B365D"/>
          <w:sz w:val="40"/>
        </w:rPr>
        <w:t>CÓMPUTO APLICADO</w:t>
      </w:r>
    </w:p>
    <w:p/>
    <w:p/>
    <w:p>
      <w:pPr>
        <w:spacing w:line="312" w:lineRule="auto"/>
        <w:jc w:val="center"/>
      </w:pPr>
      <w:r>
        <w:rPr>
          <w:rFonts w:ascii="Arial" w:hAnsi="Arial"/>
          <w:sz w:val="22"/>
        </w:rPr>
        <w:t>FECHA DE INICIO: SEPTIEMBRE 2024</w:t>
        <w:br/>
        <w:t>PERIODO DE VIGENCIA: 1 SEPTIEMBRE DE 2024 AL 30 DE JULIO DE 2027</w:t>
      </w:r>
    </w:p>
    <w:p>
      <w:r>
        <w:br w:type="page"/>
      </w:r>
    </w:p>
    <w:p>
      <w:pPr>
        <w:keepNext/>
        <w:spacing w:before="240" w:after="120"/>
      </w:pPr>
      <w:r>
        <w:rPr>
          <w:rFonts w:ascii="Arial" w:hAnsi="Arial"/>
          <w:b/>
          <w:color w:val="1B365D"/>
          <w:sz w:val="24"/>
        </w:rPr>
        <w:t>OBJETIVO DE LA ESPECIALIDAD</w:t>
      </w:r>
    </w:p>
    <w:p>
      <w:pPr>
        <w:spacing w:after="360" w:line="276" w:lineRule="auto"/>
        <w:jc w:val="left"/>
      </w:pPr>
      <w:r>
        <w:rPr>
          <w:rFonts w:ascii="Arial" w:hAnsi="Arial"/>
          <w:sz w:val="22"/>
        </w:rPr>
        <w:t>Formar profesionales en Tecnologías de la Información y Comunicaciones capaces de diseñar, desarrollar e implementar soluciones de cómputo avanzado, automatización y análisis de datos. Integrando conocimientos en gráficos por computadora, planificación de movimientos para sistemas autónomos, dispositivos embebidos, sistemas de control distribuido y machine learning, con el fin de optimizar procesos tecnológicos, resolver problemáticas complejas e impulsar la innovación digital y la automatización en el entorno industrial y tecnológico de manera sostenible.</w:t>
      </w:r>
    </w:p>
    <w:p>
      <w:pPr>
        <w:keepNext/>
        <w:spacing w:before="240" w:after="120"/>
      </w:pPr>
      <w:r>
        <w:rPr>
          <w:rFonts w:ascii="Arial" w:hAnsi="Arial"/>
          <w:b/>
          <w:color w:val="1B365D"/>
          <w:sz w:val="24"/>
        </w:rPr>
        <w:t>PERFIL DE LA ESPECIALIDAD</w:t>
      </w:r>
    </w:p>
    <w:p>
      <w:pPr>
        <w:spacing w:after="360" w:line="276" w:lineRule="auto"/>
        <w:jc w:val="left"/>
      </w:pPr>
      <w:r>
        <w:rPr>
          <w:rFonts w:ascii="Arial" w:hAnsi="Arial"/>
          <w:sz w:val="22"/>
        </w:rPr>
        <w:t>El egresado de esta especialidad contará con las competencias necesarias para integrar y aplicar tecnologías de vanguardia en el desarrollo de software gráfico, sistemas de control distribuido, análisis inteligente de datos y programación de dispositivos embebidos. Será capaz de colaborar en equipos multidisciplinarios, desarrollar soluciones innovadoras basadas en IA e IoT, y liderar proyectos tecnológicos en sectores clave del entorno productivo nacional e internacional.</w:t>
      </w:r>
    </w:p>
    <w:p>
      <w:pPr>
        <w:keepNext/>
        <w:spacing w:before="240" w:after="120"/>
      </w:pPr>
      <w:r>
        <w:rPr>
          <w:rFonts w:ascii="Arial" w:hAnsi="Arial"/>
          <w:b/>
          <w:color w:val="1B365D"/>
          <w:sz w:val="24"/>
        </w:rPr>
        <w:t>APORTACIÓN AL PERFIL DE EGRESO DEL PROGRAMA EDUCATIVO</w:t>
      </w:r>
    </w:p>
    <w:p>
      <w:pPr>
        <w:spacing w:after="120" w:line="276" w:lineRule="auto"/>
        <w:jc w:val="left"/>
      </w:pPr>
      <w:r>
        <w:rPr>
          <w:rFonts w:ascii="Arial" w:hAnsi="Arial"/>
          <w:sz w:val="22"/>
        </w:rPr>
        <w:t>Esta especialidad fortalece el perfil del egresado en las siguientes dimensiones:</w:t>
      </w:r>
    </w:p>
    <w:p>
      <w:pPr>
        <w:spacing w:after="80" w:line="276" w:lineRule="auto"/>
        <w:jc w:val="left"/>
      </w:pPr>
      <w:r>
        <w:rPr>
          <w:rFonts w:ascii="Arial" w:hAnsi="Arial"/>
          <w:b/>
          <w:sz w:val="22"/>
        </w:rPr>
        <w:t>• Tecnológica:</w:t>
      </w:r>
      <w:r>
        <w:rPr>
          <w:rFonts w:ascii="Arial" w:hAnsi="Arial"/>
          <w:sz w:val="22"/>
        </w:rPr>
        <w:t xml:space="preserve"> mediante el dominio del desarrollo gráfico por computadora, la programación de dispositivos embebidos y el control de procesos industriales distribuidos.</w:t>
      </w:r>
    </w:p>
    <w:p>
      <w:pPr>
        <w:spacing w:after="80" w:line="276" w:lineRule="auto"/>
        <w:jc w:val="left"/>
      </w:pPr>
      <w:r>
        <w:rPr>
          <w:rFonts w:ascii="Arial" w:hAnsi="Arial"/>
          <w:b/>
          <w:sz w:val="22"/>
        </w:rPr>
        <w:t>• Analítica:</w:t>
      </w:r>
      <w:r>
        <w:rPr>
          <w:rFonts w:ascii="Arial" w:hAnsi="Arial"/>
          <w:sz w:val="22"/>
        </w:rPr>
        <w:t xml:space="preserve"> a través de la aplicación de modelos avanzados de machine learning, deep learning y análisis de datos para la toma de decisiones estratégicas.</w:t>
      </w:r>
    </w:p>
    <w:p>
      <w:pPr>
        <w:spacing w:after="80" w:line="276" w:lineRule="auto"/>
        <w:jc w:val="left"/>
      </w:pPr>
      <w:r>
        <w:rPr>
          <w:rFonts w:ascii="Arial" w:hAnsi="Arial"/>
          <w:b/>
          <w:sz w:val="22"/>
        </w:rPr>
        <w:t>• Innovadora:</w:t>
      </w:r>
      <w:r>
        <w:rPr>
          <w:rFonts w:ascii="Arial" w:hAnsi="Arial"/>
          <w:sz w:val="22"/>
        </w:rPr>
        <w:t xml:space="preserve"> capacitando al egresado para resolver problemas reales mediante el diseño de sistemas autónomos (planificación de movimientos) y de interacción inteligente con el entorno físico.</w:t>
      </w:r>
    </w:p>
    <w:p>
      <w:pPr>
        <w:spacing w:after="360" w:line="276" w:lineRule="auto"/>
        <w:jc w:val="left"/>
      </w:pPr>
      <w:r>
        <w:rPr>
          <w:rFonts w:ascii="Arial" w:hAnsi="Arial"/>
          <w:b/>
          <w:sz w:val="22"/>
        </w:rPr>
        <w:t>• Interdisciplinaria:</w:t>
      </w:r>
      <w:r>
        <w:rPr>
          <w:rFonts w:ascii="Arial" w:hAnsi="Arial"/>
          <w:sz w:val="22"/>
        </w:rPr>
        <w:t xml:space="preserve"> integrando conocimientos de tecnologías de la información, electrónica, computación gráfica, automatización industrial y ciencia de datos.</w:t>
      </w:r>
    </w:p>
    <w:p>
      <w:pPr>
        <w:keepNext/>
        <w:spacing w:before="240" w:after="120"/>
      </w:pPr>
      <w:r>
        <w:rPr>
          <w:rFonts w:ascii="Arial" w:hAnsi="Arial"/>
          <w:b/>
          <w:color w:val="1B365D"/>
          <w:sz w:val="24"/>
        </w:rPr>
        <w:t>PERFIL DEL EGRESADO DE LA ESPECIALIDAD</w:t>
      </w:r>
    </w:p>
    <w:p>
      <w:pPr>
        <w:spacing w:after="120" w:line="276" w:lineRule="auto"/>
        <w:jc w:val="left"/>
      </w:pPr>
      <w:r>
        <w:rPr>
          <w:rFonts w:ascii="Arial" w:hAnsi="Arial"/>
          <w:sz w:val="22"/>
        </w:rPr>
        <w:t>El egresado de la especialidad en Cómputo Aplicado será un profesional altamente calificado con competencias sólidas en software interactivo, sistemas embebidos, automatización industrial y análisis de datos. Será capaz de concebir y materializar soluciones digitales y físicas integrando técnicas avanzadas de visualización gráfica, machine learning y control distribuido, atendiendo a las demandas reales de la sociedad y la industria.</w:t>
      </w:r>
    </w:p>
    <w:p>
      <w:r>
        <w:br w:type="page"/>
      </w:r>
    </w:p>
    <w:p>
      <w:pPr>
        <w:spacing w:after="360" w:line="276" w:lineRule="auto"/>
        <w:jc w:val="left"/>
      </w:pPr>
      <w:r>
        <w:rPr>
          <w:rFonts w:ascii="Arial" w:hAnsi="Arial"/>
          <w:sz w:val="22"/>
        </w:rPr>
        <w:t>Contará con las habilidades para diseñar, implementar y optimizar sistemas ciberfísicos, autónomos y de análisis predictivo, liderando y colaborando en equipos de desarrollo tecnológico con un alto sentido ético, de responsabilidad social y de sustentabilidad, aplicando estándares y normativas pertinentes a nivel nacional e internacional.</w:t>
      </w:r>
    </w:p>
    <w:p>
      <w:pPr>
        <w:keepNext/>
        <w:spacing w:before="240" w:after="120"/>
      </w:pPr>
      <w:r>
        <w:rPr>
          <w:rFonts w:ascii="Arial" w:hAnsi="Arial"/>
          <w:b/>
          <w:color w:val="1B365D"/>
          <w:sz w:val="24"/>
        </w:rPr>
        <w:t>Competencias del Egresado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Diseña e implementa modelos gráficos en 2D y 3D para enriquecer visualmente software en entornos de desarrollo web, móvil y stand-alone.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Desarrolla e implementa algoritmos y modelos de planificación de movimientos aplicados a robots manipuladores, vehículos autónomos y actores digitales.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Programa y configura dispositivos embebidos utilizando microcontroladores, minicomputadoras y plataformas de hardware libre para la adquisición y procesamiento de señales, integración de sensores y control de actuadores.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Diseña, implementa y optimiza sistemas de control distribuido y automatización industrial utilizando tecnologías avanzadas como PLCs, sistemas SCADA e Internet de las Cosas (IoT).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Aplica técnicas de análisis de datos, limpieza, procesamiento y visualización utilizando Python y R, e implementa modelos de Machine Learning y Deep Learning con bibliotecas líderes.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Colabora activamente en equipos multidisciplinarios en el diseño y ejecución de proyectos de TI orientados a la automatización e inteligencia aplicada.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Se comunica efectivamente con audiencias técnicas y no técnicas en la presentación de soluciones tecnológicas avanzadas.</w:t>
      </w:r>
    </w:p>
    <w:p>
      <w:pPr>
        <w:pStyle w:val="ListBullet"/>
        <w:spacing w:after="120" w:line="276" w:lineRule="auto"/>
      </w:pPr>
      <w:r>
        <w:rPr>
          <w:rFonts w:ascii="Arial" w:hAnsi="Arial"/>
          <w:sz w:val="22"/>
        </w:rPr>
        <w:t>Se actualiza continuamente en tecnologías disruptivas, herramientas de desarrollo y normativas técnicas de su área de competencia.</w:t>
      </w:r>
    </w:p>
    <w:p>
      <w:r>
        <w:br w:type="page"/>
      </w:r>
    </w:p>
    <w:p>
      <w:pPr>
        <w:keepNext/>
        <w:spacing w:before="240" w:after="120"/>
      </w:pPr>
      <w:r>
        <w:rPr>
          <w:rFonts w:ascii="Arial" w:hAnsi="Arial"/>
          <w:b/>
          <w:color w:val="1B365D"/>
          <w:sz w:val="24"/>
        </w:rPr>
        <w:t>ESTRUCTURA CURRICULAR</w:t>
      </w:r>
    </w:p>
    <w:p>
      <w:pPr>
        <w:keepNext/>
        <w:spacing w:after="240"/>
      </w:pPr>
      <w:r>
        <w:rPr>
          <w:rFonts w:ascii="Arial" w:hAnsi="Arial"/>
          <w:b/>
          <w:color w:val="708090"/>
          <w:sz w:val="22"/>
        </w:rPr>
        <w:t>Especialidad en Cómputo Aplicado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68"/>
        <w:gridCol w:w="1768"/>
        <w:gridCol w:w="1768"/>
        <w:gridCol w:w="1768"/>
        <w:gridCol w:w="1768"/>
      </w:tblGrid>
      <w:tr>
        <w:tc>
          <w:tcPr>
            <w:tcW w:type="dxa" w:w="1728"/>
            <w:shd w:fill="F0F4F8"/>
            <w:tcMar>
              <w:top w:w="160" w:type="dxa"/>
              <w:bottom w:w="160" w:type="dxa"/>
              <w:left w:w="100" w:type="dxa"/>
              <w:right w:w="100" w:type="dxa"/>
            </w:tcMar>
            <w:tcBorders>
              <w:top w:val="single" w:sz="8" w:space="0" w:color="1B365D"/>
              <w:bottom w:val="single" w:sz="8" w:space="0" w:color="1B365D"/>
              <w:left w:val="single" w:sz="8" w:space="0" w:color="E0E0E0"/>
              <w:right w:val="single" w:sz="8" w:space="0" w:color="E0E0E0"/>
            </w:tcBorders>
            <w:vAlign w:val="center"/>
          </w:tcPr>
          <w:p>
            <w:pPr>
              <w:spacing w:after="80" w:line="252" w:lineRule="auto"/>
              <w:jc w:val="center"/>
            </w:pPr>
            <w:r>
              <w:rPr>
                <w:rFonts w:ascii="Arial" w:hAnsi="Arial"/>
                <w:b/>
                <w:color w:val="1B365D"/>
                <w:sz w:val="20"/>
              </w:rPr>
              <w:t>Gráficos por computadora</w:t>
              <w:br/>
              <w:br/>
            </w:r>
            <w:r>
              <w:rPr>
                <w:rFonts w:ascii="Arial" w:hAnsi="Arial"/>
                <w:color w:val="505050"/>
                <w:sz w:val="19"/>
              </w:rPr>
              <w:t>CCD-2401</w:t>
              <w:br/>
              <w:t>2 3 5</w:t>
            </w:r>
          </w:p>
        </w:tc>
        <w:tc>
          <w:tcPr>
            <w:tcW w:type="dxa" w:w="1728"/>
            <w:shd w:fill="F0F4F8"/>
            <w:tcMar>
              <w:top w:w="160" w:type="dxa"/>
              <w:bottom w:w="160" w:type="dxa"/>
              <w:left w:w="100" w:type="dxa"/>
              <w:right w:w="100" w:type="dxa"/>
            </w:tcMar>
            <w:tcBorders>
              <w:top w:val="single" w:sz="8" w:space="0" w:color="1B365D"/>
              <w:bottom w:val="single" w:sz="8" w:space="0" w:color="1B365D"/>
              <w:left w:val="single" w:sz="8" w:space="0" w:color="E0E0E0"/>
              <w:right w:val="single" w:sz="8" w:space="0" w:color="E0E0E0"/>
            </w:tcBorders>
            <w:vAlign w:val="center"/>
          </w:tcPr>
          <w:p>
            <w:pPr>
              <w:spacing w:after="80" w:line="252" w:lineRule="auto"/>
              <w:jc w:val="center"/>
            </w:pPr>
            <w:r>
              <w:rPr>
                <w:rFonts w:ascii="Arial" w:hAnsi="Arial"/>
                <w:b/>
                <w:color w:val="1B365D"/>
                <w:sz w:val="20"/>
              </w:rPr>
              <w:t>Planificación de movimientos</w:t>
              <w:br/>
              <w:br/>
            </w:r>
            <w:r>
              <w:rPr>
                <w:rFonts w:ascii="Arial" w:hAnsi="Arial"/>
                <w:color w:val="505050"/>
                <w:sz w:val="19"/>
              </w:rPr>
              <w:t>CCD-2402</w:t>
              <w:br/>
              <w:t>2 3 5</w:t>
            </w:r>
          </w:p>
        </w:tc>
        <w:tc>
          <w:tcPr>
            <w:tcW w:type="dxa" w:w="1728"/>
            <w:shd w:fill="F0F4F8"/>
            <w:tcMar>
              <w:top w:w="160" w:type="dxa"/>
              <w:bottom w:w="160" w:type="dxa"/>
              <w:left w:w="100" w:type="dxa"/>
              <w:right w:w="100" w:type="dxa"/>
            </w:tcMar>
            <w:tcBorders>
              <w:top w:val="single" w:sz="8" w:space="0" w:color="1B365D"/>
              <w:bottom w:val="single" w:sz="8" w:space="0" w:color="1B365D"/>
              <w:left w:val="single" w:sz="8" w:space="0" w:color="E0E0E0"/>
              <w:right w:val="single" w:sz="8" w:space="0" w:color="E0E0E0"/>
            </w:tcBorders>
            <w:vAlign w:val="center"/>
          </w:tcPr>
          <w:p>
            <w:pPr>
              <w:spacing w:after="80" w:line="252" w:lineRule="auto"/>
              <w:jc w:val="center"/>
            </w:pPr>
            <w:r>
              <w:rPr>
                <w:rFonts w:ascii="Arial" w:hAnsi="Arial"/>
                <w:b/>
                <w:color w:val="1B365D"/>
                <w:sz w:val="20"/>
              </w:rPr>
              <w:t>Dispositivos embebidos</w:t>
              <w:br/>
              <w:br/>
            </w:r>
            <w:r>
              <w:rPr>
                <w:rFonts w:ascii="Arial" w:hAnsi="Arial"/>
                <w:color w:val="505050"/>
                <w:sz w:val="19"/>
              </w:rPr>
              <w:t>CCD-2403</w:t>
              <w:br/>
              <w:t>2 3 5</w:t>
            </w:r>
          </w:p>
        </w:tc>
        <w:tc>
          <w:tcPr>
            <w:tcW w:type="dxa" w:w="1728"/>
            <w:shd w:fill="F0F4F8"/>
            <w:tcMar>
              <w:top w:w="160" w:type="dxa"/>
              <w:bottom w:w="160" w:type="dxa"/>
              <w:left w:w="100" w:type="dxa"/>
              <w:right w:w="100" w:type="dxa"/>
            </w:tcMar>
            <w:tcBorders>
              <w:top w:val="single" w:sz="8" w:space="0" w:color="1B365D"/>
              <w:bottom w:val="single" w:sz="8" w:space="0" w:color="1B365D"/>
              <w:left w:val="single" w:sz="8" w:space="0" w:color="E0E0E0"/>
              <w:right w:val="single" w:sz="8" w:space="0" w:color="E0E0E0"/>
            </w:tcBorders>
            <w:vAlign w:val="center"/>
          </w:tcPr>
          <w:p>
            <w:pPr>
              <w:spacing w:after="80" w:line="252" w:lineRule="auto"/>
              <w:jc w:val="center"/>
            </w:pPr>
            <w:r>
              <w:rPr>
                <w:rFonts w:ascii="Arial" w:hAnsi="Arial"/>
                <w:b/>
                <w:color w:val="1B365D"/>
                <w:sz w:val="20"/>
              </w:rPr>
              <w:t>Automatización de sistemas y Control distribuido</w:t>
              <w:br/>
              <w:br/>
            </w:r>
            <w:r>
              <w:rPr>
                <w:rFonts w:ascii="Arial" w:hAnsi="Arial"/>
                <w:color w:val="505050"/>
                <w:sz w:val="19"/>
              </w:rPr>
              <w:t>CCD-2404</w:t>
              <w:br/>
              <w:t>2 3 5</w:t>
            </w:r>
          </w:p>
        </w:tc>
        <w:tc>
          <w:tcPr>
            <w:tcW w:type="dxa" w:w="1728"/>
            <w:shd w:fill="F0F4F8"/>
            <w:tcMar>
              <w:top w:w="160" w:type="dxa"/>
              <w:bottom w:w="160" w:type="dxa"/>
              <w:left w:w="100" w:type="dxa"/>
              <w:right w:w="100" w:type="dxa"/>
            </w:tcMar>
            <w:tcBorders>
              <w:top w:val="single" w:sz="8" w:space="0" w:color="1B365D"/>
              <w:bottom w:val="single" w:sz="8" w:space="0" w:color="1B365D"/>
              <w:left w:val="single" w:sz="8" w:space="0" w:color="E0E0E0"/>
              <w:right w:val="single" w:sz="8" w:space="0" w:color="E0E0E0"/>
            </w:tcBorders>
            <w:vAlign w:val="center"/>
          </w:tcPr>
          <w:p>
            <w:pPr>
              <w:spacing w:after="80" w:line="252" w:lineRule="auto"/>
              <w:jc w:val="center"/>
            </w:pPr>
            <w:r>
              <w:rPr>
                <w:rFonts w:ascii="Arial" w:hAnsi="Arial"/>
                <w:b/>
                <w:color w:val="1B365D"/>
                <w:sz w:val="20"/>
              </w:rPr>
              <w:t>Análisis de datos</w:t>
              <w:br/>
              <w:br/>
            </w:r>
            <w:r>
              <w:rPr>
                <w:rFonts w:ascii="Arial" w:hAnsi="Arial"/>
                <w:color w:val="505050"/>
                <w:sz w:val="19"/>
              </w:rPr>
              <w:t>CCD-2405</w:t>
              <w:br/>
              <w:t>2 3 5</w:t>
            </w:r>
          </w:p>
        </w:tc>
      </w:tr>
    </w:tbl>
    <w:p>
      <w:pPr>
        <w:spacing w:after="360"/>
      </w:pPr>
    </w:p>
    <w:p>
      <w:pPr>
        <w:keepNext/>
        <w:spacing w:before="240" w:after="120"/>
      </w:pPr>
      <w:r>
        <w:rPr>
          <w:rFonts w:ascii="Arial" w:hAnsi="Arial"/>
          <w:b/>
          <w:color w:val="1B365D"/>
          <w:sz w:val="24"/>
        </w:rPr>
        <w:t>CRÉDITOS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421"/>
        <w:gridCol w:w="4421"/>
      </w:tblGrid>
      <w:tr>
        <w:tc>
          <w:tcPr>
            <w:tcW w:type="dxa" w:w="5040"/>
            <w:tcMar>
              <w:top w:w="100" w:type="dxa"/>
              <w:bottom w:w="100" w:type="dxa"/>
              <w:left w:w="150" w:type="dxa"/>
              <w:right w:w="150" w:type="dxa"/>
            </w:tcMar>
            <w:shd w:fill="FFFFFF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sz w:val="22"/>
              </w:rPr>
              <w:t>Estructura Genérica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50" w:type="dxa"/>
              <w:right w:w="150" w:type="dxa"/>
            </w:tcMar>
            <w:shd w:fill="FFFFFF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Arial" w:hAnsi="Arial"/>
                <w:b w:val="0"/>
                <w:sz w:val="22"/>
              </w:rPr>
              <w:t>210</w:t>
            </w:r>
          </w:p>
        </w:tc>
      </w:tr>
      <w:tr>
        <w:tc>
          <w:tcPr>
            <w:tcW w:type="dxa" w:w="5040"/>
            <w:tcMar>
              <w:top w:w="100" w:type="dxa"/>
              <w:bottom w:w="100" w:type="dxa"/>
              <w:left w:w="150" w:type="dxa"/>
              <w:right w:w="150" w:type="dxa"/>
            </w:tcMar>
            <w:shd w:fill="F0F4F8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sz w:val="22"/>
              </w:rPr>
              <w:t>Módulo de Especialidad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50" w:type="dxa"/>
              <w:right w:w="150" w:type="dxa"/>
            </w:tcMar>
            <w:shd w:fill="F0F4F8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Arial" w:hAnsi="Arial"/>
                <w:b/>
                <w:sz w:val="22"/>
              </w:rPr>
              <w:t>25</w:t>
            </w:r>
          </w:p>
        </w:tc>
      </w:tr>
      <w:tr>
        <w:tc>
          <w:tcPr>
            <w:tcW w:type="dxa" w:w="5040"/>
            <w:tcMar>
              <w:top w:w="100" w:type="dxa"/>
              <w:bottom w:w="100" w:type="dxa"/>
              <w:left w:w="150" w:type="dxa"/>
              <w:right w:w="150" w:type="dxa"/>
            </w:tcMar>
            <w:shd w:fill="FFFFFF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sz w:val="22"/>
              </w:rPr>
              <w:t>Residencia Profesional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50" w:type="dxa"/>
              <w:right w:w="150" w:type="dxa"/>
            </w:tcMar>
            <w:shd w:fill="FFFFFF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Arial" w:hAnsi="Arial"/>
                <w:b w:val="0"/>
                <w:sz w:val="22"/>
              </w:rPr>
              <w:t>10</w:t>
            </w:r>
          </w:p>
        </w:tc>
      </w:tr>
      <w:tr>
        <w:tc>
          <w:tcPr>
            <w:tcW w:type="dxa" w:w="5040"/>
            <w:tcMar>
              <w:top w:w="100" w:type="dxa"/>
              <w:bottom w:w="100" w:type="dxa"/>
              <w:left w:w="150" w:type="dxa"/>
              <w:right w:w="150" w:type="dxa"/>
            </w:tcMar>
            <w:shd w:fill="F0F4F8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sz w:val="22"/>
              </w:rPr>
              <w:t>Servicio Social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50" w:type="dxa"/>
              <w:right w:w="150" w:type="dxa"/>
            </w:tcMar>
            <w:shd w:fill="F0F4F8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Arial" w:hAnsi="Arial"/>
                <w:b w:val="0"/>
                <w:sz w:val="22"/>
              </w:rPr>
              <w:t>10</w:t>
            </w:r>
          </w:p>
        </w:tc>
      </w:tr>
      <w:tr>
        <w:tc>
          <w:tcPr>
            <w:tcW w:type="dxa" w:w="5040"/>
            <w:tcMar>
              <w:top w:w="100" w:type="dxa"/>
              <w:bottom w:w="100" w:type="dxa"/>
              <w:left w:w="150" w:type="dxa"/>
              <w:right w:w="150" w:type="dxa"/>
            </w:tcMar>
            <w:shd w:fill="FFFFFF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</w:pPr>
            <w:r>
              <w:rPr>
                <w:rFonts w:ascii="Arial" w:hAnsi="Arial"/>
                <w:b w:val="0"/>
                <w:sz w:val="22"/>
              </w:rPr>
              <w:t>Actividades complementarias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50" w:type="dxa"/>
              <w:right w:w="150" w:type="dxa"/>
            </w:tcMar>
            <w:shd w:fill="FFFFFF"/>
            <w:tcBorders>
              <w:top w:val="single" w:sz="4" w:space="0" w:color="D3D3D3"/>
              <w:bottom w:val="single" w:sz="4" w:space="0" w:color="D3D3D3"/>
              <w:left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Arial" w:hAnsi="Arial"/>
                <w:b w:val="0"/>
                <w:sz w:val="22"/>
              </w:rPr>
              <w:t>5</w:t>
            </w:r>
          </w:p>
        </w:tc>
      </w:tr>
      <w:tr>
        <w:tc>
          <w:tcPr>
            <w:tcW w:type="dxa" w:w="5040"/>
            <w:tcMar>
              <w:top w:w="100" w:type="dxa"/>
              <w:bottom w:w="100" w:type="dxa"/>
              <w:left w:w="150" w:type="dxa"/>
              <w:right w:w="150" w:type="dxa"/>
            </w:tcMar>
            <w:shd w:fill="1B365D"/>
            <w:tcBorders>
              <w:top w:val="single" w:sz="12" w:space="0" w:color="1B365D"/>
              <w:bottom w:val="single" w:sz="12" w:space="0" w:color="1B365D"/>
              <w:left w:val="none"/>
              <w:right w:val="none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22"/>
              </w:rPr>
              <w:t>TOTAL</w:t>
            </w:r>
          </w:p>
        </w:tc>
        <w:tc>
          <w:tcPr>
            <w:tcW w:type="dxa" w:w="2160"/>
            <w:tcMar>
              <w:top w:w="100" w:type="dxa"/>
              <w:bottom w:w="100" w:type="dxa"/>
              <w:left w:w="150" w:type="dxa"/>
              <w:right w:w="150" w:type="dxa"/>
            </w:tcMar>
            <w:shd w:fill="1B365D"/>
            <w:tcBorders>
              <w:top w:val="single" w:sz="12" w:space="0" w:color="1B365D"/>
              <w:bottom w:val="single" w:sz="12" w:space="0" w:color="1B365D"/>
              <w:left w:val="none"/>
              <w:right w:val="none"/>
            </w:tcBorders>
          </w:tcPr>
          <w:p>
            <w:pPr>
              <w:spacing w:after="0"/>
              <w:jc w:val="right"/>
            </w:pPr>
            <w:r>
              <w:rPr>
                <w:rFonts w:ascii="Arial" w:hAnsi="Arial"/>
                <w:b/>
                <w:color w:val="FFFFFF"/>
                <w:sz w:val="22"/>
              </w:rPr>
              <w:t>260</w:t>
            </w:r>
          </w:p>
        </w:tc>
      </w:tr>
    </w:tbl>
    <w:sectPr w:rsidR="00FC693F" w:rsidRPr="0006063C" w:rsidSect="00034616">
      <w:pgSz w:w="12240" w:h="15840"/>
      <w:pgMar w:top="1440" w:right="1699" w:bottom="144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